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40286" w14:textId="77777777" w:rsidR="00762DE9" w:rsidRDefault="00762DE9" w:rsidP="00635EA9">
      <w:pPr>
        <w:pStyle w:val="Titre2"/>
      </w:pPr>
      <w:r>
        <w:t>Article 12 - Mesures spécifiques pour les personnes en situation de handicap sévère</w:t>
      </w:r>
    </w:p>
    <w:p w14:paraId="1F61AF1D" w14:textId="77777777" w:rsidR="00762DE9" w:rsidRDefault="00762DE9" w:rsidP="00635EA9">
      <w:pPr>
        <w:pStyle w:val="Sansinterligne"/>
      </w:pPr>
      <w:r>
        <w:t>Les partenaires conventionnels conviennent de la difficulté de prise en charge, vigile, de</w:t>
      </w:r>
    </w:p>
    <w:p w14:paraId="0187BCB0" w14:textId="77777777" w:rsidR="00762DE9" w:rsidRDefault="00762DE9" w:rsidP="00635EA9">
      <w:pPr>
        <w:pStyle w:val="Sansinterligne"/>
      </w:pPr>
      <w:proofErr w:type="gramStart"/>
      <w:r>
        <w:t>patients</w:t>
      </w:r>
      <w:proofErr w:type="gramEnd"/>
      <w:r>
        <w:t xml:space="preserve"> atteints de handicap sévère, rendant difficiles voire impossibles les soins au fauteuil</w:t>
      </w:r>
    </w:p>
    <w:p w14:paraId="2D96F414" w14:textId="77777777" w:rsidR="00762DE9" w:rsidRDefault="00762DE9" w:rsidP="00635EA9">
      <w:pPr>
        <w:pStyle w:val="Sansinterligne"/>
      </w:pPr>
      <w:proofErr w:type="gramStart"/>
      <w:r>
        <w:t>en</w:t>
      </w:r>
      <w:proofErr w:type="gramEnd"/>
      <w:r>
        <w:t xml:space="preserve"> cabinet. </w:t>
      </w:r>
    </w:p>
    <w:p w14:paraId="70DE69EE" w14:textId="131E5DCA" w:rsidR="00762DE9" w:rsidRDefault="00762DE9" w:rsidP="00635EA9">
      <w:pPr>
        <w:pStyle w:val="Sansinterligne"/>
      </w:pPr>
      <w:r>
        <w:t xml:space="preserve">La sédation consciente, pour certains patients, </w:t>
      </w:r>
      <w:proofErr w:type="spellStart"/>
      <w:r>
        <w:t>peut être</w:t>
      </w:r>
      <w:proofErr w:type="spellEnd"/>
      <w:r>
        <w:t xml:space="preserve"> une alternative à une </w:t>
      </w:r>
      <w:r w:rsidRPr="00762DE9">
        <w:t>prise</w:t>
      </w:r>
      <w:r>
        <w:t xml:space="preserve"> </w:t>
      </w:r>
      <w:r w:rsidRPr="00762DE9">
        <w:t>en</w:t>
      </w:r>
      <w:r>
        <w:t xml:space="preserve"> charge sous anesthésie générale.</w:t>
      </w:r>
    </w:p>
    <w:p w14:paraId="1F92CA6C" w14:textId="77777777" w:rsidR="00762DE9" w:rsidRDefault="00762DE9" w:rsidP="00635EA9">
      <w:pPr>
        <w:pStyle w:val="Sansinterligne"/>
      </w:pPr>
      <w:r w:rsidRPr="002375E0">
        <w:rPr>
          <w:highlight w:val="yellow"/>
        </w:rPr>
        <w:t>Afin d’améliorer l’accès aux soins de ces publics particulièrement fragiles</w:t>
      </w:r>
      <w:r>
        <w:t>, les partenaires</w:t>
      </w:r>
    </w:p>
    <w:p w14:paraId="5D6C478E" w14:textId="77777777" w:rsidR="00762DE9" w:rsidRDefault="00762DE9" w:rsidP="00635EA9">
      <w:pPr>
        <w:pStyle w:val="Sansinterligne"/>
      </w:pPr>
      <w:proofErr w:type="gramStart"/>
      <w:r>
        <w:t>conventionnels</w:t>
      </w:r>
      <w:proofErr w:type="gramEnd"/>
      <w:r>
        <w:t xml:space="preserve"> s’accordent sur la nécessité d’une part, de valoriser la prise en charge par les</w:t>
      </w:r>
    </w:p>
    <w:p w14:paraId="4ECE959E" w14:textId="0F00BC8B" w:rsidR="00762DE9" w:rsidRDefault="00762DE9" w:rsidP="00635EA9">
      <w:pPr>
        <w:pStyle w:val="Sansinterligne"/>
      </w:pPr>
      <w:proofErr w:type="gramStart"/>
      <w:r>
        <w:t>chirurgiens</w:t>
      </w:r>
      <w:proofErr w:type="gramEnd"/>
      <w:r>
        <w:t xml:space="preserve">-dentistes de ville, de cette patientèle spécifique, et d’autre part, de prévoir la </w:t>
      </w:r>
      <w:proofErr w:type="spellStart"/>
      <w:r>
        <w:t>priseen</w:t>
      </w:r>
      <w:proofErr w:type="spellEnd"/>
      <w:r>
        <w:t xml:space="preserve"> charge, par l’Assurance Maladie des techniques de sédation consciente, telle que</w:t>
      </w:r>
    </w:p>
    <w:p w14:paraId="664EAADC" w14:textId="77777777" w:rsidR="00762DE9" w:rsidRDefault="00762DE9" w:rsidP="00635EA9">
      <w:pPr>
        <w:pStyle w:val="Sansinterligne"/>
      </w:pPr>
      <w:proofErr w:type="gramStart"/>
      <w:r>
        <w:t>l’utilisation</w:t>
      </w:r>
      <w:proofErr w:type="gramEnd"/>
      <w:r>
        <w:t xml:space="preserve"> du MEOPA, utilisées par des chirurgiens-dentistes formés à son utilisation et en</w:t>
      </w:r>
    </w:p>
    <w:p w14:paraId="72FD994E" w14:textId="77777777" w:rsidR="00762DE9" w:rsidRDefault="00762DE9" w:rsidP="00635EA9">
      <w:pPr>
        <w:pStyle w:val="Sansinterligne"/>
      </w:pPr>
      <w:proofErr w:type="gramStart"/>
      <w:r>
        <w:t>respectant</w:t>
      </w:r>
      <w:proofErr w:type="gramEnd"/>
      <w:r>
        <w:t xml:space="preserve"> l’ensemble des conditions réglementaires encadrant son usage.</w:t>
      </w:r>
    </w:p>
    <w:p w14:paraId="0A0079A4" w14:textId="77777777" w:rsidR="00635EA9" w:rsidRDefault="00635EA9" w:rsidP="00635EA9">
      <w:pPr>
        <w:pStyle w:val="Sansinterligne"/>
      </w:pPr>
    </w:p>
    <w:p w14:paraId="05EF27F2" w14:textId="77777777" w:rsidR="00762DE9" w:rsidRPr="00635EA9" w:rsidRDefault="00762DE9" w:rsidP="00635EA9">
      <w:pPr>
        <w:pStyle w:val="Titre3"/>
      </w:pPr>
      <w:r w:rsidRPr="00635EA9">
        <w:t>Article 12.1 - Patients concernés</w:t>
      </w:r>
    </w:p>
    <w:p w14:paraId="42DC23E3" w14:textId="77777777" w:rsidR="00762DE9" w:rsidRDefault="00762DE9" w:rsidP="00635EA9">
      <w:pPr>
        <w:pStyle w:val="Sansinterligne"/>
      </w:pPr>
      <w:r>
        <w:t>Les patients atteints d’handicap physique, sensoriel, mental, cognitif ou psychique sévère,</w:t>
      </w:r>
    </w:p>
    <w:p w14:paraId="1259A56B" w14:textId="77777777" w:rsidR="00762DE9" w:rsidRDefault="00762DE9" w:rsidP="00635EA9">
      <w:pPr>
        <w:pStyle w:val="Sansinterligne"/>
      </w:pPr>
      <w:proofErr w:type="gramStart"/>
      <w:r>
        <w:t>d’un</w:t>
      </w:r>
      <w:proofErr w:type="gramEnd"/>
      <w:r>
        <w:t xml:space="preserve"> polyhandicap et pour lesquels une adaptation de la prise en charge en santé bucco-</w:t>
      </w:r>
    </w:p>
    <w:p w14:paraId="142BA735" w14:textId="77777777" w:rsidR="00762DE9" w:rsidRDefault="00762DE9" w:rsidP="00635EA9">
      <w:pPr>
        <w:pStyle w:val="Sansinterligne"/>
      </w:pPr>
      <w:proofErr w:type="gramStart"/>
      <w:r>
        <w:t>dentaire</w:t>
      </w:r>
      <w:proofErr w:type="gramEnd"/>
      <w:r>
        <w:t xml:space="preserve"> est nécessaire sont concernés par les mesures décrites ci-après.</w:t>
      </w:r>
    </w:p>
    <w:p w14:paraId="48CE9423" w14:textId="77777777" w:rsidR="00762DE9" w:rsidRDefault="00762DE9" w:rsidP="00635EA9">
      <w:pPr>
        <w:pStyle w:val="Sansinterligne"/>
      </w:pPr>
      <w:r>
        <w:t>Afin de faciliter l’identification des situations nécessitant une adaptation de prise en charge en</w:t>
      </w:r>
      <w:r>
        <w:t xml:space="preserve"> </w:t>
      </w:r>
      <w:r>
        <w:t>santé bucco-dentaire et permettant au chirurgien-dentiste de bénéficier de ces mesures, une</w:t>
      </w:r>
      <w:r>
        <w:t xml:space="preserve"> </w:t>
      </w:r>
      <w:r>
        <w:t>grille d’évaluation du comportement et de la coopération de ces patients au cours d’une</w:t>
      </w:r>
      <w:r>
        <w:t xml:space="preserve"> </w:t>
      </w:r>
      <w:r>
        <w:t xml:space="preserve">séance de soins dentaires est proposée en annexe 20. </w:t>
      </w:r>
    </w:p>
    <w:p w14:paraId="1023095E" w14:textId="73CD862F" w:rsidR="00635EA9" w:rsidRDefault="00762DE9" w:rsidP="00635EA9">
      <w:pPr>
        <w:pStyle w:val="Sansinterligne"/>
      </w:pPr>
      <w:r>
        <w:t>Dès lors que pour un des domaines de la</w:t>
      </w:r>
      <w:r>
        <w:t xml:space="preserve"> </w:t>
      </w:r>
      <w:r>
        <w:t>grille, l’adaptation de la prise en charge en santé bucco-dentaire du patient en situation de</w:t>
      </w:r>
      <w:r w:rsidR="002375E0">
        <w:t xml:space="preserve"> </w:t>
      </w:r>
      <w:r>
        <w:t>handicap nécessaire est « modérée » ou « majeure », les mesures de valorisation prévues à</w:t>
      </w:r>
      <w:r w:rsidR="00635EA9">
        <w:t xml:space="preserve"> </w:t>
      </w:r>
      <w:r>
        <w:t xml:space="preserve">l’article 12.2 sont applicables. </w:t>
      </w:r>
    </w:p>
    <w:p w14:paraId="66DCFEE5" w14:textId="77777777" w:rsidR="00635EA9" w:rsidRDefault="00762DE9" w:rsidP="00635EA9">
      <w:pPr>
        <w:pStyle w:val="Sansinterligne"/>
      </w:pPr>
      <w:r w:rsidRPr="002375E0">
        <w:rPr>
          <w:highlight w:val="yellow"/>
        </w:rPr>
        <w:t>La grille doit obligatoirement être complétée par le praticien à</w:t>
      </w:r>
      <w:r w:rsidR="00635EA9" w:rsidRPr="002375E0">
        <w:rPr>
          <w:highlight w:val="yellow"/>
        </w:rPr>
        <w:t xml:space="preserve"> </w:t>
      </w:r>
      <w:r w:rsidRPr="002375E0">
        <w:rPr>
          <w:highlight w:val="yellow"/>
        </w:rPr>
        <w:t>la fin de chaque séance réalisée avec un patient en situation de handicap sévère dès lors que le</w:t>
      </w:r>
      <w:r w:rsidR="00635EA9" w:rsidRPr="002375E0">
        <w:rPr>
          <w:highlight w:val="yellow"/>
        </w:rPr>
        <w:t xml:space="preserve"> </w:t>
      </w:r>
      <w:r w:rsidRPr="002375E0">
        <w:rPr>
          <w:highlight w:val="yellow"/>
        </w:rPr>
        <w:t>chirurgien-dentiste a rencontré une difficulté au cours de la séance.</w:t>
      </w:r>
      <w:r>
        <w:t xml:space="preserve"> </w:t>
      </w:r>
    </w:p>
    <w:p w14:paraId="042AE34B" w14:textId="50A70EC8" w:rsidR="00762DE9" w:rsidRDefault="00762DE9" w:rsidP="00635EA9">
      <w:pPr>
        <w:pStyle w:val="Sansinterligne"/>
      </w:pPr>
      <w:r w:rsidRPr="002375E0">
        <w:rPr>
          <w:highlight w:val="yellow"/>
        </w:rPr>
        <w:t>Elle pourra être remise au</w:t>
      </w:r>
      <w:r w:rsidR="00635EA9" w:rsidRPr="002375E0">
        <w:rPr>
          <w:highlight w:val="yellow"/>
        </w:rPr>
        <w:t xml:space="preserve"> </w:t>
      </w:r>
      <w:r w:rsidRPr="002375E0">
        <w:rPr>
          <w:highlight w:val="yellow"/>
        </w:rPr>
        <w:t>service médical de la caisse primaire à sa demande en cas de contrôle ou à des fins</w:t>
      </w:r>
      <w:r w:rsidR="00635EA9" w:rsidRPr="002375E0">
        <w:rPr>
          <w:highlight w:val="yellow"/>
        </w:rPr>
        <w:t xml:space="preserve"> </w:t>
      </w:r>
      <w:r w:rsidRPr="002375E0">
        <w:rPr>
          <w:highlight w:val="yellow"/>
        </w:rPr>
        <w:t>d’évaluation</w:t>
      </w:r>
    </w:p>
    <w:sectPr w:rsidR="0076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35CAAF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9759658">
    <w:abstractNumId w:val="0"/>
  </w:num>
  <w:num w:numId="2" w16cid:durableId="448397316">
    <w:abstractNumId w:val="0"/>
  </w:num>
  <w:num w:numId="3" w16cid:durableId="667294080">
    <w:abstractNumId w:val="0"/>
  </w:num>
  <w:num w:numId="4" w16cid:durableId="931857874">
    <w:abstractNumId w:val="0"/>
  </w:num>
  <w:num w:numId="5" w16cid:durableId="1525706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E9"/>
    <w:rsid w:val="000666DD"/>
    <w:rsid w:val="000F541F"/>
    <w:rsid w:val="001C356B"/>
    <w:rsid w:val="002375E0"/>
    <w:rsid w:val="002B2A2C"/>
    <w:rsid w:val="00302380"/>
    <w:rsid w:val="003B6636"/>
    <w:rsid w:val="00530EB4"/>
    <w:rsid w:val="005650D3"/>
    <w:rsid w:val="005E065B"/>
    <w:rsid w:val="00616143"/>
    <w:rsid w:val="00635EA9"/>
    <w:rsid w:val="00762DE9"/>
    <w:rsid w:val="00BB75E9"/>
    <w:rsid w:val="00E9598B"/>
    <w:rsid w:val="00E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485B"/>
  <w15:chartTrackingRefBased/>
  <w15:docId w15:val="{AF9ED900-DB63-49B8-9BC9-0D342874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143"/>
    <w:rPr>
      <w:rFonts w:ascii="Calibri" w:hAnsi="Calibri"/>
      <w:kern w:val="0"/>
      <w:sz w:val="24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5650D3"/>
    <w:pPr>
      <w:spacing w:before="100" w:beforeAutospacing="1" w:after="100" w:afterAutospacing="1" w:line="240" w:lineRule="auto"/>
      <w:outlineLvl w:val="0"/>
    </w:pPr>
    <w:rPr>
      <w:rFonts w:asciiTheme="majorHAnsi" w:eastAsia="Times New Roman" w:hAnsiTheme="majorHAnsi" w:cs="Times New Roman"/>
      <w:b/>
      <w:bCs/>
      <w:color w:val="4472C4" w:themeColor="accent1"/>
      <w:kern w:val="36"/>
      <w:sz w:val="56"/>
      <w:szCs w:val="48"/>
      <w:lang w:eastAsia="fr-FR"/>
    </w:rPr>
  </w:style>
  <w:style w:type="paragraph" w:styleId="Titre2">
    <w:name w:val="heading 2"/>
    <w:basedOn w:val="Normal"/>
    <w:link w:val="Titre2Car"/>
    <w:autoRedefine/>
    <w:uiPriority w:val="9"/>
    <w:qFormat/>
    <w:rsid w:val="005650D3"/>
    <w:pPr>
      <w:spacing w:before="100" w:beforeAutospacing="1" w:after="100" w:afterAutospacing="1" w:line="240" w:lineRule="auto"/>
      <w:outlineLvl w:val="1"/>
    </w:pPr>
    <w:rPr>
      <w:rFonts w:asciiTheme="majorHAnsi" w:eastAsia="Times New Roman" w:hAnsiTheme="majorHAnsi" w:cs="Times New Roman"/>
      <w:b/>
      <w:bCs/>
      <w:color w:val="4472C4" w:themeColor="accent1"/>
      <w:sz w:val="36"/>
      <w:szCs w:val="36"/>
      <w:lang w:eastAsia="fr-FR"/>
    </w:rPr>
  </w:style>
  <w:style w:type="paragraph" w:styleId="Titre3">
    <w:name w:val="heading 3"/>
    <w:basedOn w:val="Listepuces"/>
    <w:next w:val="Normal"/>
    <w:link w:val="Titre3Car"/>
    <w:autoRedefine/>
    <w:uiPriority w:val="9"/>
    <w:unhideWhenUsed/>
    <w:qFormat/>
    <w:rsid w:val="00635EA9"/>
    <w:pPr>
      <w:keepNext/>
      <w:keepLines/>
      <w:numPr>
        <w:numId w:val="0"/>
      </w:numPr>
      <w:tabs>
        <w:tab w:val="num" w:pos="360"/>
      </w:tabs>
      <w:spacing w:before="280" w:after="240"/>
      <w:ind w:left="1068" w:hanging="360"/>
      <w:outlineLvl w:val="2"/>
    </w:pPr>
    <w:rPr>
      <w:rFonts w:asciiTheme="minorHAnsi" w:eastAsia="Times New Roman" w:hAnsiTheme="minorHAnsi" w:cstheme="minorHAnsi"/>
      <w:bCs/>
      <w:sz w:val="32"/>
      <w:szCs w:val="24"/>
      <w:lang w:eastAsia="fr-FR"/>
    </w:rPr>
  </w:style>
  <w:style w:type="paragraph" w:styleId="Titre4">
    <w:name w:val="heading 4"/>
    <w:basedOn w:val="Listepuces"/>
    <w:link w:val="Titre4Car"/>
    <w:autoRedefine/>
    <w:uiPriority w:val="9"/>
    <w:qFormat/>
    <w:rsid w:val="005650D3"/>
    <w:pPr>
      <w:numPr>
        <w:numId w:val="0"/>
      </w:numPr>
      <w:tabs>
        <w:tab w:val="num" w:pos="360"/>
      </w:tabs>
      <w:spacing w:before="100" w:beforeAutospacing="1" w:after="100" w:afterAutospacing="1" w:line="240" w:lineRule="auto"/>
      <w:ind w:left="360" w:hanging="360"/>
      <w:outlineLvl w:val="3"/>
    </w:pPr>
    <w:rPr>
      <w:rFonts w:asciiTheme="majorHAnsi" w:eastAsia="Times New Roman" w:hAnsiTheme="majorHAnsi" w:cs="Times New Roman"/>
      <w:b/>
      <w:bCs/>
      <w:sz w:val="36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650D3"/>
    <w:rPr>
      <w:rFonts w:asciiTheme="majorHAnsi" w:eastAsia="Times New Roman" w:hAnsiTheme="majorHAnsi" w:cs="Times New Roman"/>
      <w:b/>
      <w:bCs/>
      <w:color w:val="4472C4" w:themeColor="accent1"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650D3"/>
    <w:rPr>
      <w:rFonts w:asciiTheme="majorHAnsi" w:eastAsia="Times New Roman" w:hAnsiTheme="majorHAnsi" w:cs="Times New Roman"/>
      <w:b/>
      <w:bCs/>
      <w:color w:val="4472C4" w:themeColor="accent1"/>
      <w:kern w:val="36"/>
      <w:sz w:val="56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35EA9"/>
    <w:rPr>
      <w:rFonts w:eastAsia="Times New Roman" w:cstheme="minorHAnsi"/>
      <w:bCs/>
      <w:kern w:val="0"/>
      <w:sz w:val="32"/>
      <w:szCs w:val="24"/>
      <w:lang w:eastAsia="fr-FR"/>
      <w14:ligatures w14:val="none"/>
    </w:rPr>
  </w:style>
  <w:style w:type="character" w:customStyle="1" w:styleId="Titre4Car">
    <w:name w:val="Titre 4 Car"/>
    <w:basedOn w:val="Policepardfaut"/>
    <w:link w:val="Titre4"/>
    <w:uiPriority w:val="9"/>
    <w:rsid w:val="005650D3"/>
    <w:rPr>
      <w:rFonts w:asciiTheme="majorHAnsi" w:eastAsia="Times New Roman" w:hAnsiTheme="majorHAnsi" w:cs="Times New Roman"/>
      <w:b/>
      <w:bCs/>
      <w:sz w:val="36"/>
      <w:szCs w:val="24"/>
      <w:lang w:eastAsia="fr-FR"/>
    </w:rPr>
  </w:style>
  <w:style w:type="paragraph" w:styleId="Sansinterligne">
    <w:name w:val="No Spacing"/>
    <w:uiPriority w:val="1"/>
    <w:qFormat/>
    <w:rsid w:val="003B6636"/>
    <w:pPr>
      <w:spacing w:after="0" w:line="240" w:lineRule="auto"/>
    </w:pPr>
    <w:rPr>
      <w:rFonts w:ascii="Calibri" w:hAnsi="Calibri"/>
      <w:sz w:val="24"/>
    </w:rPr>
  </w:style>
  <w:style w:type="paragraph" w:styleId="Listepuces">
    <w:name w:val="List Bullet"/>
    <w:basedOn w:val="Normal"/>
    <w:uiPriority w:val="99"/>
    <w:semiHidden/>
    <w:unhideWhenUsed/>
    <w:rsid w:val="00530EB4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BG</dc:creator>
  <cp:keywords/>
  <dc:description/>
  <cp:lastModifiedBy>G BG</cp:lastModifiedBy>
  <cp:revision>1</cp:revision>
  <dcterms:created xsi:type="dcterms:W3CDTF">2023-08-13T09:11:00Z</dcterms:created>
  <dcterms:modified xsi:type="dcterms:W3CDTF">2023-08-13T09:17:00Z</dcterms:modified>
</cp:coreProperties>
</file>